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F39" w:rsidRPr="005227E9" w:rsidRDefault="00794986">
      <w:pPr>
        <w:rPr>
          <w:rFonts w:ascii="Marianne" w:hAnsi="Marianne"/>
        </w:rPr>
      </w:pPr>
      <w:r w:rsidRPr="005227E9">
        <w:rPr>
          <w:rFonts w:ascii="Marianne" w:hAnsi="Marianne"/>
          <w:noProof/>
        </w:rPr>
        <w:drawing>
          <wp:inline distT="0" distB="0" distL="0" distR="0" wp14:anchorId="1E3BACB1" wp14:editId="725CD013">
            <wp:extent cx="1497959" cy="999359"/>
            <wp:effectExtent l="0" t="0" r="6991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7959" cy="9993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94986" w:rsidRPr="005227E9" w:rsidRDefault="00794986">
      <w:pPr>
        <w:rPr>
          <w:rFonts w:ascii="Marianne" w:hAnsi="Marianne"/>
        </w:rPr>
      </w:pPr>
    </w:p>
    <w:p w:rsidR="00794986" w:rsidRPr="005227E9" w:rsidRDefault="00794986">
      <w:pPr>
        <w:rPr>
          <w:rFonts w:ascii="Marianne" w:hAnsi="Marianne"/>
        </w:rPr>
      </w:pPr>
    </w:p>
    <w:p w:rsidR="00794986" w:rsidRPr="005227E9" w:rsidRDefault="00794986">
      <w:pPr>
        <w:rPr>
          <w:rFonts w:ascii="Marianne" w:hAnsi="Marianne"/>
        </w:rPr>
      </w:pPr>
    </w:p>
    <w:p w:rsidR="00794986" w:rsidRPr="005227E9" w:rsidRDefault="00794986" w:rsidP="00794986">
      <w:pPr>
        <w:pStyle w:val="Titre1"/>
        <w:jc w:val="center"/>
        <w:rPr>
          <w:rFonts w:ascii="Marianne" w:hAnsi="Marianne" w:cs="Arial"/>
          <w:b/>
          <w:bCs/>
          <w:caps/>
          <w:sz w:val="22"/>
          <w:szCs w:val="22"/>
        </w:rPr>
      </w:pPr>
    </w:p>
    <w:p w:rsidR="00794986" w:rsidRPr="005227E9" w:rsidRDefault="00794986" w:rsidP="00794986">
      <w:pPr>
        <w:pStyle w:val="Standardniv1"/>
        <w:ind w:left="142"/>
        <w:jc w:val="center"/>
        <w:outlineLvl w:val="9"/>
        <w:rPr>
          <w:rFonts w:ascii="Marianne" w:hAnsi="Marianne" w:cs="Arial"/>
          <w:b/>
          <w:bCs/>
          <w:color w:val="000000"/>
          <w:sz w:val="22"/>
          <w:szCs w:val="22"/>
        </w:rPr>
      </w:pPr>
      <w:r w:rsidRPr="005227E9">
        <w:rPr>
          <w:rFonts w:ascii="Marianne" w:hAnsi="Marianne" w:cs="Arial"/>
          <w:b/>
          <w:bCs/>
          <w:color w:val="000000"/>
          <w:sz w:val="22"/>
          <w:szCs w:val="22"/>
        </w:rPr>
        <w:t>MAPA 02-2025</w:t>
      </w:r>
    </w:p>
    <w:p w:rsidR="00794986" w:rsidRPr="005227E9" w:rsidRDefault="00794986" w:rsidP="00794986">
      <w:pPr>
        <w:pStyle w:val="Heading"/>
        <w:widowControl w:val="0"/>
        <w:autoSpaceDE w:val="0"/>
        <w:ind w:left="142"/>
        <w:jc w:val="center"/>
        <w:rPr>
          <w:rFonts w:ascii="Marianne" w:hAnsi="Marianne" w:cs="Arial"/>
          <w:b/>
          <w:bCs/>
          <w:sz w:val="22"/>
          <w:szCs w:val="22"/>
        </w:rPr>
      </w:pPr>
      <w:r w:rsidRPr="005227E9">
        <w:rPr>
          <w:rFonts w:ascii="Marianne" w:hAnsi="Marianne" w:cs="Arial"/>
          <w:b/>
          <w:bCs/>
          <w:sz w:val="22"/>
          <w:szCs w:val="22"/>
        </w:rPr>
        <w:t>LA FOURNITURE DE SERVICES DE TELEPHONE FIXE POUR LE RECTORAT DE LA REGION ACADEMIQUE DE LA REUNION</w:t>
      </w:r>
      <w:r w:rsidRPr="005227E9">
        <w:rPr>
          <w:rFonts w:ascii="Calibri" w:hAnsi="Calibri" w:cs="Calibri"/>
          <w:b/>
          <w:bCs/>
          <w:sz w:val="22"/>
          <w:szCs w:val="22"/>
        </w:rPr>
        <w:t> </w:t>
      </w:r>
      <w:r w:rsidRPr="005227E9">
        <w:rPr>
          <w:rFonts w:ascii="Marianne" w:hAnsi="Marianne" w:cs="Arial"/>
          <w:b/>
          <w:bCs/>
          <w:sz w:val="22"/>
          <w:szCs w:val="22"/>
        </w:rPr>
        <w:t>: ABONNEMENTS ET COMMUNICATIONS ENTRANTES ET SORTANTES</w:t>
      </w:r>
    </w:p>
    <w:p w:rsidR="00794986" w:rsidRPr="005227E9" w:rsidRDefault="00794986" w:rsidP="00794986">
      <w:pPr>
        <w:pStyle w:val="Standard"/>
        <w:widowControl w:val="0"/>
        <w:tabs>
          <w:tab w:val="left" w:pos="643"/>
        </w:tabs>
        <w:autoSpaceDE w:val="0"/>
        <w:spacing w:before="235" w:line="326" w:lineRule="exact"/>
        <w:jc w:val="center"/>
        <w:rPr>
          <w:rFonts w:ascii="Marianne" w:hAnsi="Marianne" w:cs="Arial"/>
          <w:sz w:val="22"/>
          <w:szCs w:val="22"/>
        </w:rPr>
      </w:pPr>
    </w:p>
    <w:p w:rsidR="00794986" w:rsidRPr="005227E9" w:rsidRDefault="00794986" w:rsidP="00794986">
      <w:pPr>
        <w:pStyle w:val="Standard"/>
        <w:widowControl w:val="0"/>
        <w:tabs>
          <w:tab w:val="left" w:pos="643"/>
        </w:tabs>
        <w:autoSpaceDE w:val="0"/>
        <w:spacing w:before="235" w:line="326" w:lineRule="exact"/>
        <w:jc w:val="center"/>
        <w:rPr>
          <w:rFonts w:ascii="Marianne" w:hAnsi="Marianne" w:cs="Arial"/>
          <w:sz w:val="22"/>
          <w:szCs w:val="22"/>
        </w:rPr>
      </w:pPr>
    </w:p>
    <w:p w:rsidR="00794986" w:rsidRPr="005227E9" w:rsidRDefault="00794986" w:rsidP="00794986">
      <w:pPr>
        <w:pStyle w:val="Textbody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center"/>
        <w:rPr>
          <w:rFonts w:ascii="Marianne" w:hAnsi="Marianne" w:cs="Arial"/>
          <w:b/>
          <w:bCs/>
          <w:sz w:val="22"/>
          <w:szCs w:val="22"/>
        </w:rPr>
      </w:pPr>
      <w:r w:rsidRPr="005227E9">
        <w:rPr>
          <w:rFonts w:ascii="Marianne" w:hAnsi="Marianne" w:cs="Arial"/>
          <w:b/>
          <w:bCs/>
          <w:sz w:val="22"/>
          <w:szCs w:val="22"/>
        </w:rPr>
        <w:t>CADRE DE REPONSE DU MEMOIRE TECHNIQUE</w:t>
      </w:r>
    </w:p>
    <w:p w:rsidR="00794986" w:rsidRPr="005227E9" w:rsidRDefault="00794986" w:rsidP="00794986">
      <w:pPr>
        <w:pStyle w:val="Standard"/>
        <w:jc w:val="center"/>
        <w:rPr>
          <w:rFonts w:ascii="Marianne" w:hAnsi="Marianne" w:cs="Arial"/>
          <w:b/>
          <w:bCs/>
          <w:sz w:val="22"/>
          <w:szCs w:val="22"/>
        </w:rPr>
      </w:pPr>
    </w:p>
    <w:p w:rsidR="00794986" w:rsidRPr="005227E9" w:rsidRDefault="00794986" w:rsidP="00794986">
      <w:pPr>
        <w:pStyle w:val="Titre3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794986" w:rsidRPr="005227E9" w:rsidRDefault="00794986" w:rsidP="00794986">
      <w:pPr>
        <w:pStyle w:val="Standard"/>
        <w:rPr>
          <w:rFonts w:ascii="Marianne" w:hAnsi="Marianne"/>
          <w:sz w:val="22"/>
          <w:szCs w:val="22"/>
        </w:rPr>
      </w:pPr>
    </w:p>
    <w:p w:rsidR="00794986" w:rsidRPr="005227E9" w:rsidRDefault="00794986" w:rsidP="00794986">
      <w:pPr>
        <w:pStyle w:val="Titre3"/>
        <w:rPr>
          <w:rFonts w:ascii="Marianne" w:hAnsi="Marianne"/>
          <w:sz w:val="22"/>
          <w:szCs w:val="22"/>
        </w:rPr>
      </w:pPr>
      <w:r w:rsidRPr="005227E9">
        <w:rPr>
          <w:rFonts w:ascii="Marianne" w:hAnsi="Marianne" w:cs="Arial"/>
          <w:sz w:val="22"/>
          <w:szCs w:val="22"/>
        </w:rPr>
        <w:t xml:space="preserve">Les soumissionnaires renseignent tous les items suivants en indiquant à minima la page du mémoire technique. </w:t>
      </w:r>
      <w:r w:rsidRPr="005227E9">
        <w:rPr>
          <w:rFonts w:ascii="Marianne" w:hAnsi="Marianne" w:cs="Arial"/>
          <w:bCs/>
          <w:sz w:val="22"/>
          <w:szCs w:val="22"/>
        </w:rPr>
        <w:t>Ils peuvent joindre toute pièce jugée nécessaires à l’appréciation de leur offre</w:t>
      </w:r>
      <w:r w:rsidR="00E615A7">
        <w:rPr>
          <w:rFonts w:ascii="Marianne" w:hAnsi="Marianne" w:cs="Arial"/>
          <w:bCs/>
          <w:sz w:val="22"/>
          <w:szCs w:val="22"/>
        </w:rPr>
        <w:t>, en mentionnant sa référence sur le présent document.</w:t>
      </w:r>
    </w:p>
    <w:p w:rsidR="00794986" w:rsidRPr="005227E9" w:rsidRDefault="00794986" w:rsidP="00794986">
      <w:pPr>
        <w:pStyle w:val="Standard"/>
        <w:jc w:val="center"/>
        <w:rPr>
          <w:rFonts w:ascii="Marianne" w:hAnsi="Marianne" w:cs="Arial"/>
          <w:bCs/>
          <w:i/>
          <w:sz w:val="22"/>
          <w:szCs w:val="22"/>
        </w:rPr>
      </w:pPr>
    </w:p>
    <w:p w:rsidR="00794986" w:rsidRPr="005227E9" w:rsidRDefault="00794986" w:rsidP="00794986">
      <w:pPr>
        <w:pStyle w:val="Standard"/>
        <w:jc w:val="center"/>
        <w:rPr>
          <w:rFonts w:ascii="Marianne" w:hAnsi="Marianne" w:cs="Arial"/>
          <w:b/>
          <w:bCs/>
          <w:i/>
          <w:sz w:val="22"/>
          <w:szCs w:val="22"/>
          <w:u w:val="single"/>
        </w:rPr>
      </w:pPr>
    </w:p>
    <w:p w:rsidR="00794986" w:rsidRPr="005227E9" w:rsidRDefault="00794986" w:rsidP="00794986">
      <w:pPr>
        <w:pStyle w:val="Standard"/>
        <w:jc w:val="center"/>
        <w:rPr>
          <w:rFonts w:ascii="Marianne" w:hAnsi="Marianne" w:cs="Arial"/>
          <w:b/>
          <w:bCs/>
          <w:i/>
          <w:sz w:val="22"/>
          <w:szCs w:val="22"/>
          <w:u w:val="single"/>
        </w:rPr>
      </w:pPr>
    </w:p>
    <w:p w:rsidR="00794986" w:rsidRPr="005227E9" w:rsidRDefault="00794986" w:rsidP="00794986">
      <w:pPr>
        <w:pStyle w:val="Titre3"/>
        <w:rPr>
          <w:rFonts w:ascii="Marianne" w:hAnsi="Marianne"/>
          <w:sz w:val="22"/>
          <w:szCs w:val="22"/>
        </w:rPr>
      </w:pPr>
      <w:r w:rsidRPr="005227E9">
        <w:rPr>
          <w:rFonts w:ascii="Marianne" w:hAnsi="Marianne" w:cs="Arial"/>
          <w:b/>
          <w:bCs/>
          <w:i/>
          <w:sz w:val="22"/>
          <w:szCs w:val="22"/>
        </w:rPr>
        <w:t>Important</w:t>
      </w:r>
      <w:r w:rsidRPr="005227E9">
        <w:rPr>
          <w:rFonts w:ascii="Calibri" w:hAnsi="Calibri" w:cs="Calibri"/>
          <w:i/>
          <w:sz w:val="22"/>
          <w:szCs w:val="22"/>
        </w:rPr>
        <w:t> </w:t>
      </w:r>
      <w:r w:rsidRPr="005227E9">
        <w:rPr>
          <w:rFonts w:ascii="Marianne" w:hAnsi="Marianne" w:cs="Arial"/>
          <w:i/>
          <w:sz w:val="22"/>
          <w:szCs w:val="22"/>
        </w:rPr>
        <w:t>:</w:t>
      </w:r>
    </w:p>
    <w:p w:rsidR="00794986" w:rsidRPr="005227E9" w:rsidRDefault="00794986" w:rsidP="00794986">
      <w:pPr>
        <w:pStyle w:val="Titre3"/>
        <w:rPr>
          <w:rFonts w:ascii="Marianne" w:hAnsi="Marianne" w:cs="Arial"/>
          <w:i/>
          <w:sz w:val="22"/>
          <w:szCs w:val="22"/>
        </w:rPr>
      </w:pPr>
      <w:r w:rsidRPr="005227E9">
        <w:rPr>
          <w:rFonts w:ascii="Marianne" w:hAnsi="Marianne" w:cs="Arial"/>
          <w:i/>
          <w:sz w:val="22"/>
          <w:szCs w:val="22"/>
        </w:rPr>
        <w:t>En cas d'absence de mémoire technique</w:t>
      </w:r>
      <w:r w:rsidR="00EB0A7D">
        <w:rPr>
          <w:rFonts w:ascii="Marianne" w:hAnsi="Marianne" w:cs="Arial"/>
          <w:i/>
          <w:sz w:val="22"/>
          <w:szCs w:val="22"/>
        </w:rPr>
        <w:t xml:space="preserve">, </w:t>
      </w:r>
      <w:r w:rsidRPr="005227E9">
        <w:rPr>
          <w:rFonts w:ascii="Marianne" w:hAnsi="Marianne" w:cs="Arial"/>
          <w:i/>
          <w:sz w:val="22"/>
          <w:szCs w:val="22"/>
        </w:rPr>
        <w:t xml:space="preserve">le Représentant du Pouvoir Adjudicateur </w:t>
      </w:r>
      <w:r w:rsidR="00006679">
        <w:rPr>
          <w:rFonts w:ascii="Marianne" w:hAnsi="Marianne" w:cs="Arial"/>
          <w:i/>
          <w:sz w:val="22"/>
          <w:szCs w:val="22"/>
        </w:rPr>
        <w:t>pourra déclarer</w:t>
      </w:r>
      <w:r w:rsidRPr="005227E9">
        <w:rPr>
          <w:rFonts w:ascii="Marianne" w:hAnsi="Marianne" w:cs="Arial"/>
          <w:i/>
          <w:sz w:val="22"/>
          <w:szCs w:val="22"/>
        </w:rPr>
        <w:t xml:space="preserve"> l’offre irrégulière.</w:t>
      </w:r>
    </w:p>
    <w:p w:rsidR="00794986" w:rsidRPr="005227E9" w:rsidRDefault="00794986" w:rsidP="00794986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794986" w:rsidRPr="005227E9" w:rsidRDefault="00794986">
      <w:pPr>
        <w:rPr>
          <w:rFonts w:ascii="Marianne" w:hAnsi="Marianne"/>
        </w:rPr>
      </w:pPr>
      <w:r w:rsidRPr="005227E9">
        <w:rPr>
          <w:rFonts w:ascii="Marianne" w:hAnsi="Marianne"/>
        </w:rPr>
        <w:br w:type="page"/>
      </w:r>
    </w:p>
    <w:p w:rsidR="00794986" w:rsidRPr="005227E9" w:rsidRDefault="005227E9" w:rsidP="001A1018">
      <w:pPr>
        <w:pStyle w:val="Titre"/>
        <w:rPr>
          <w:sz w:val="22"/>
          <w:szCs w:val="22"/>
        </w:rPr>
      </w:pPr>
      <w:r w:rsidRPr="001A1018">
        <w:lastRenderedPageBreak/>
        <w:t>CONDITIONS</w:t>
      </w:r>
      <w:r w:rsidRPr="005227E9">
        <w:t xml:space="preserve"> D’EXECUTION DU MARCHE</w:t>
      </w:r>
      <w:r w:rsidRPr="005227E9">
        <w:rPr>
          <w:rFonts w:ascii="Calibri" w:hAnsi="Calibri" w:cs="Calibri"/>
        </w:rPr>
        <w:t> </w:t>
      </w:r>
      <w:r w:rsidRPr="005227E9">
        <w:t xml:space="preserve">: ELEMENTS DE REPONSE DU </w:t>
      </w:r>
      <w:bookmarkStart w:id="0" w:name="_GoBack"/>
      <w:r w:rsidRPr="00A934E1">
        <w:rPr>
          <w:u w:val="single"/>
        </w:rPr>
        <w:t>CCAP</w:t>
      </w:r>
      <w:bookmarkEnd w:id="0"/>
    </w:p>
    <w:p w:rsidR="00794986" w:rsidRPr="005227E9" w:rsidRDefault="00794986">
      <w:pPr>
        <w:rPr>
          <w:rFonts w:ascii="Marianne" w:hAnsi="Marianne"/>
        </w:rPr>
      </w:pPr>
    </w:p>
    <w:p w:rsidR="00794986" w:rsidRPr="005227E9" w:rsidRDefault="00B54C6D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t>ARTICLE 7 – Mise en œuvre de la clause de formation sous statut scolaire</w:t>
      </w:r>
    </w:p>
    <w:p w:rsidR="000577C3" w:rsidRPr="005227E9" w:rsidRDefault="000577C3">
      <w:pPr>
        <w:rPr>
          <w:rFonts w:ascii="Marianne" w:hAnsi="Marianne"/>
        </w:rPr>
      </w:pPr>
      <w:r w:rsidRPr="005227E9">
        <w:rPr>
          <w:rFonts w:ascii="Marianne" w:hAnsi="Marianne"/>
        </w:rPr>
        <w:t xml:space="preserve">Préciser </w:t>
      </w:r>
      <w:r w:rsidR="00B54C6D" w:rsidRPr="005227E9">
        <w:rPr>
          <w:rFonts w:ascii="Marianne" w:hAnsi="Marianne"/>
        </w:rPr>
        <w:t>vos</w:t>
      </w:r>
      <w:r w:rsidR="00FC41FF" w:rsidRPr="005227E9">
        <w:rPr>
          <w:rFonts w:ascii="Marianne" w:hAnsi="Marianne"/>
        </w:rPr>
        <w:t xml:space="preserve"> </w:t>
      </w:r>
      <w:r w:rsidR="00B54C6D" w:rsidRPr="005227E9">
        <w:rPr>
          <w:rFonts w:ascii="Marianne" w:hAnsi="Marianne"/>
        </w:rPr>
        <w:t>engagements pour appliquer cette clause tout au long du marché</w:t>
      </w:r>
      <w:r w:rsidR="001A1018">
        <w:rPr>
          <w:rFonts w:ascii="Marianne" w:hAnsi="Marianne"/>
        </w:rPr>
        <w:t>. Compléter la fiche dédiée, dans le dossier de consultation des entreprises</w:t>
      </w:r>
    </w:p>
    <w:p w:rsidR="00B54C6D" w:rsidRDefault="00B54C6D">
      <w:pPr>
        <w:rPr>
          <w:rFonts w:ascii="Marianne" w:hAnsi="Marianne"/>
        </w:rPr>
      </w:pPr>
    </w:p>
    <w:p w:rsidR="005227E9" w:rsidRDefault="005227E9">
      <w:pPr>
        <w:rPr>
          <w:rFonts w:ascii="Marianne" w:hAnsi="Marianne"/>
        </w:rPr>
      </w:pPr>
    </w:p>
    <w:p w:rsidR="005227E9" w:rsidRDefault="005227E9">
      <w:pPr>
        <w:rPr>
          <w:rFonts w:ascii="Marianne" w:hAnsi="Marianne"/>
        </w:rPr>
      </w:pPr>
    </w:p>
    <w:p w:rsidR="005227E9" w:rsidRDefault="005227E9">
      <w:pPr>
        <w:rPr>
          <w:rFonts w:ascii="Marianne" w:hAnsi="Marianne"/>
        </w:rPr>
      </w:pPr>
    </w:p>
    <w:p w:rsidR="005227E9" w:rsidRPr="005227E9" w:rsidRDefault="005227E9">
      <w:pPr>
        <w:rPr>
          <w:rFonts w:ascii="Marianne" w:hAnsi="Marianne"/>
        </w:rPr>
      </w:pPr>
    </w:p>
    <w:p w:rsidR="00B54C6D" w:rsidRPr="005227E9" w:rsidRDefault="00B54C6D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t>ARTICLE 9 – CLAUSE ENVIRONNEMENTALE</w:t>
      </w:r>
    </w:p>
    <w:p w:rsidR="00B54C6D" w:rsidRPr="005227E9" w:rsidRDefault="00B54C6D" w:rsidP="00B54C6D">
      <w:pPr>
        <w:rPr>
          <w:rFonts w:ascii="Marianne" w:hAnsi="Marianne"/>
        </w:rPr>
      </w:pPr>
      <w:r w:rsidRPr="005227E9">
        <w:rPr>
          <w:rFonts w:ascii="Marianne" w:hAnsi="Marianne"/>
        </w:rPr>
        <w:t>Préciser vos engagements pour appliquer cette clause tout au long du marché, ainsi que la mise en œuvre d’un éventuel plan de progrès</w:t>
      </w:r>
      <w:r w:rsidR="001A1018">
        <w:rPr>
          <w:rFonts w:ascii="Marianne" w:hAnsi="Marianne"/>
        </w:rPr>
        <w:t>.</w:t>
      </w:r>
    </w:p>
    <w:p w:rsidR="00B54C6D" w:rsidRDefault="00B54C6D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Pr="005227E9" w:rsidRDefault="005227E9" w:rsidP="00B54C6D">
      <w:pPr>
        <w:rPr>
          <w:rFonts w:ascii="Marianne" w:hAnsi="Marianne"/>
        </w:rPr>
      </w:pPr>
    </w:p>
    <w:p w:rsidR="00B54C6D" w:rsidRPr="005227E9" w:rsidRDefault="00B54C6D" w:rsidP="00B54C6D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t>ARTICLE 10 – DEPLOIEMENT DE L’OFFRE</w:t>
      </w:r>
    </w:p>
    <w:p w:rsidR="00B54C6D" w:rsidRPr="005227E9" w:rsidRDefault="00B54C6D" w:rsidP="00B54C6D">
      <w:pPr>
        <w:rPr>
          <w:rStyle w:val="Accentuationlgre"/>
        </w:rPr>
      </w:pPr>
      <w:r w:rsidRPr="005227E9">
        <w:rPr>
          <w:rStyle w:val="Accentuationlgre"/>
        </w:rPr>
        <w:t>Suivi du déploiement</w:t>
      </w:r>
      <w:r w:rsidR="0066386D">
        <w:rPr>
          <w:rStyle w:val="Accentuationlgre"/>
        </w:rPr>
        <w:t xml:space="preserve"> (article 10.1)</w:t>
      </w:r>
    </w:p>
    <w:p w:rsidR="00B54C6D" w:rsidRPr="005227E9" w:rsidRDefault="00B54C6D" w:rsidP="00B54C6D">
      <w:pPr>
        <w:rPr>
          <w:rFonts w:ascii="Marianne" w:hAnsi="Marianne"/>
        </w:rPr>
      </w:pPr>
      <w:r w:rsidRPr="005227E9">
        <w:rPr>
          <w:rFonts w:ascii="Marianne" w:hAnsi="Marianne"/>
        </w:rPr>
        <w:t>Garantir la disponibilité d’un référent pour la gestion du présent marché</w:t>
      </w:r>
    </w:p>
    <w:p w:rsidR="00B54C6D" w:rsidRDefault="00B54C6D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1A1018" w:rsidRDefault="001A1018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:rsidR="00B54C6D" w:rsidRPr="001A1018" w:rsidRDefault="00B54C6D" w:rsidP="00B54C6D">
      <w:pPr>
        <w:rPr>
          <w:rStyle w:val="Accentuationlgre"/>
        </w:rPr>
      </w:pPr>
      <w:r w:rsidRPr="001A1018">
        <w:rPr>
          <w:rStyle w:val="Accentuationlgre"/>
        </w:rPr>
        <w:lastRenderedPageBreak/>
        <w:t>Guichet unique pour la maintenance du réseau</w:t>
      </w:r>
      <w:r w:rsidR="0066386D">
        <w:rPr>
          <w:rStyle w:val="Accentuationlgre"/>
        </w:rPr>
        <w:t xml:space="preserve"> (article 10.2)</w:t>
      </w:r>
    </w:p>
    <w:p w:rsidR="00B54C6D" w:rsidRPr="005227E9" w:rsidRDefault="00B54C6D" w:rsidP="00B54C6D">
      <w:pPr>
        <w:rPr>
          <w:rFonts w:ascii="Marianne" w:hAnsi="Marianne"/>
        </w:rPr>
      </w:pPr>
      <w:r w:rsidRPr="005227E9">
        <w:rPr>
          <w:rFonts w:ascii="Marianne" w:hAnsi="Marianne"/>
        </w:rPr>
        <w:t>Décrire les modalités de mise en œuvre du guichet unique</w:t>
      </w:r>
    </w:p>
    <w:p w:rsidR="00B54C6D" w:rsidRDefault="00B54C6D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Pr="005227E9" w:rsidRDefault="005227E9" w:rsidP="00B54C6D">
      <w:pPr>
        <w:rPr>
          <w:rFonts w:ascii="Marianne" w:hAnsi="Marianne"/>
        </w:rPr>
      </w:pPr>
    </w:p>
    <w:p w:rsidR="00B54C6D" w:rsidRPr="005227E9" w:rsidRDefault="00B54C6D" w:rsidP="00B54C6D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t>ARTICLE 12 – SUIVI ET REPORTING</w:t>
      </w:r>
    </w:p>
    <w:p w:rsidR="00B54C6D" w:rsidRPr="005227E9" w:rsidRDefault="00B54C6D" w:rsidP="00B54C6D">
      <w:pPr>
        <w:rPr>
          <w:rFonts w:ascii="Marianne" w:hAnsi="Marianne"/>
        </w:rPr>
      </w:pPr>
      <w:r w:rsidRPr="005227E9">
        <w:rPr>
          <w:rFonts w:ascii="Marianne" w:hAnsi="Marianne"/>
        </w:rPr>
        <w:t>Décrire les modalités de suivi du présent marché.</w:t>
      </w:r>
    </w:p>
    <w:p w:rsidR="005227E9" w:rsidRDefault="005227E9" w:rsidP="00B54C6D">
      <w:pPr>
        <w:rPr>
          <w:rStyle w:val="Accentuationlgre"/>
        </w:rPr>
      </w:pPr>
    </w:p>
    <w:p w:rsidR="00B54C6D" w:rsidRPr="005227E9" w:rsidRDefault="00B54C6D" w:rsidP="00B54C6D">
      <w:pPr>
        <w:rPr>
          <w:rStyle w:val="Accentuationlgre"/>
        </w:rPr>
      </w:pPr>
      <w:r w:rsidRPr="005227E9">
        <w:rPr>
          <w:rStyle w:val="Accentuationlgre"/>
        </w:rPr>
        <w:t>Proposer, des modèles de tableau de bord</w:t>
      </w:r>
      <w:r w:rsidR="0066386D">
        <w:rPr>
          <w:rStyle w:val="Accentuationlgre"/>
        </w:rPr>
        <w:t xml:space="preserve"> (article 12</w:t>
      </w:r>
      <w:r w:rsidR="0066386D">
        <w:rPr>
          <w:rStyle w:val="Accentuationlgre"/>
          <w:rFonts w:ascii="Calibri" w:hAnsi="Calibri" w:cs="Calibri"/>
        </w:rPr>
        <w:t> </w:t>
      </w:r>
      <w:r w:rsidR="0066386D">
        <w:rPr>
          <w:rStyle w:val="Accentuationlgre"/>
        </w:rPr>
        <w:t>.1)</w:t>
      </w:r>
    </w:p>
    <w:p w:rsidR="00B54C6D" w:rsidRDefault="00B54C6D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Pr="005227E9" w:rsidRDefault="005227E9" w:rsidP="00B54C6D">
      <w:pPr>
        <w:rPr>
          <w:rFonts w:ascii="Marianne" w:hAnsi="Marianne"/>
        </w:rPr>
      </w:pPr>
    </w:p>
    <w:p w:rsidR="00B54C6D" w:rsidRPr="005227E9" w:rsidRDefault="00B54C6D" w:rsidP="00B54C6D">
      <w:pPr>
        <w:rPr>
          <w:rStyle w:val="Accentuationlgre"/>
        </w:rPr>
      </w:pPr>
      <w:r w:rsidRPr="005227E9">
        <w:rPr>
          <w:rStyle w:val="Accentuationlgre"/>
        </w:rPr>
        <w:t>Décrire les conditions d’accès au suivi en ligne</w:t>
      </w:r>
      <w:r w:rsidR="0066386D">
        <w:rPr>
          <w:rStyle w:val="Accentuationlgre"/>
        </w:rPr>
        <w:t xml:space="preserve"> (article 12.2)</w:t>
      </w:r>
    </w:p>
    <w:p w:rsidR="00B54C6D" w:rsidRDefault="00B54C6D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Pr="005227E9" w:rsidRDefault="005227E9" w:rsidP="00B54C6D">
      <w:pPr>
        <w:rPr>
          <w:rFonts w:ascii="Marianne" w:hAnsi="Marianne"/>
        </w:rPr>
      </w:pPr>
    </w:p>
    <w:p w:rsidR="00B54C6D" w:rsidRPr="005227E9" w:rsidRDefault="00B54C6D" w:rsidP="00B54C6D">
      <w:pPr>
        <w:rPr>
          <w:rStyle w:val="Accentuationlgre"/>
        </w:rPr>
      </w:pPr>
      <w:r w:rsidRPr="005227E9">
        <w:rPr>
          <w:rStyle w:val="Accentuationlgre"/>
        </w:rPr>
        <w:t>Décrire la mise en œuvre des audits de performance</w:t>
      </w:r>
      <w:r w:rsidR="0066386D">
        <w:rPr>
          <w:rStyle w:val="Accentuationlgre"/>
        </w:rPr>
        <w:t xml:space="preserve"> (article 12.3)</w:t>
      </w:r>
    </w:p>
    <w:p w:rsidR="006570C5" w:rsidRDefault="006570C5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Default="005227E9" w:rsidP="00B54C6D">
      <w:pPr>
        <w:rPr>
          <w:rFonts w:ascii="Marianne" w:hAnsi="Marianne"/>
        </w:rPr>
      </w:pPr>
    </w:p>
    <w:p w:rsidR="005227E9" w:rsidRPr="005227E9" w:rsidRDefault="005227E9" w:rsidP="00B54C6D">
      <w:pPr>
        <w:rPr>
          <w:rFonts w:ascii="Marianne" w:hAnsi="Marianne"/>
        </w:rPr>
      </w:pPr>
    </w:p>
    <w:p w:rsidR="006570C5" w:rsidRPr="005227E9" w:rsidRDefault="006570C5" w:rsidP="00B54C6D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lastRenderedPageBreak/>
        <w:t>ARTICLE 14 – MODALITES DE FACTURATION</w:t>
      </w:r>
    </w:p>
    <w:p w:rsidR="006570C5" w:rsidRPr="005227E9" w:rsidRDefault="006570C5" w:rsidP="00B54C6D">
      <w:pPr>
        <w:rPr>
          <w:rFonts w:ascii="Marianne" w:hAnsi="Marianne"/>
        </w:rPr>
      </w:pPr>
      <w:r w:rsidRPr="005227E9">
        <w:rPr>
          <w:rFonts w:ascii="Marianne" w:hAnsi="Marianne"/>
        </w:rPr>
        <w:t>Proposer un modèle de facture répondant aux exigences du marché</w:t>
      </w:r>
      <w:r w:rsidRPr="005227E9">
        <w:rPr>
          <w:rFonts w:ascii="Calibri" w:hAnsi="Calibri" w:cs="Calibri"/>
        </w:rPr>
        <w:t> </w:t>
      </w:r>
      <w:r w:rsidRPr="005227E9">
        <w:rPr>
          <w:rFonts w:ascii="Marianne" w:hAnsi="Marianne"/>
        </w:rPr>
        <w:t>:</w:t>
      </w:r>
    </w:p>
    <w:p w:rsidR="006570C5" w:rsidRPr="005227E9" w:rsidRDefault="006570C5" w:rsidP="006570C5">
      <w:pPr>
        <w:pStyle w:val="Paragraphedeliste"/>
        <w:numPr>
          <w:ilvl w:val="0"/>
          <w:numId w:val="5"/>
        </w:numPr>
        <w:rPr>
          <w:rFonts w:ascii="Marianne" w:hAnsi="Marianne"/>
        </w:rPr>
      </w:pPr>
      <w:r w:rsidRPr="005227E9">
        <w:rPr>
          <w:rFonts w:ascii="Marianne" w:hAnsi="Marianne"/>
        </w:rPr>
        <w:t>Facturation mensuelle</w:t>
      </w:r>
    </w:p>
    <w:p w:rsidR="006570C5" w:rsidRPr="005227E9" w:rsidRDefault="006570C5" w:rsidP="006570C5">
      <w:pPr>
        <w:pStyle w:val="Paragraphedeliste"/>
        <w:numPr>
          <w:ilvl w:val="0"/>
          <w:numId w:val="5"/>
        </w:numPr>
        <w:rPr>
          <w:rFonts w:ascii="Marianne" w:hAnsi="Marianne"/>
        </w:rPr>
      </w:pPr>
      <w:r w:rsidRPr="005227E9">
        <w:rPr>
          <w:rFonts w:ascii="Marianne" w:hAnsi="Marianne"/>
        </w:rPr>
        <w:t>Respect des principes comptables suivants</w:t>
      </w:r>
      <w:r w:rsidRPr="005227E9">
        <w:rPr>
          <w:rFonts w:ascii="Calibri" w:hAnsi="Calibri" w:cs="Calibri"/>
        </w:rPr>
        <w:t> </w:t>
      </w:r>
      <w:r w:rsidRPr="005227E9">
        <w:rPr>
          <w:rFonts w:ascii="Marianne" w:hAnsi="Marianne"/>
        </w:rPr>
        <w:t>: 1 mois se décompose de 30 jours / 1 trimestre équivaut à 3 mois (90 jours)</w:t>
      </w:r>
    </w:p>
    <w:p w:rsidR="006570C5" w:rsidRDefault="006570C5" w:rsidP="006570C5">
      <w:pPr>
        <w:rPr>
          <w:rFonts w:ascii="Marianne" w:hAnsi="Marianne"/>
        </w:rPr>
      </w:pPr>
    </w:p>
    <w:p w:rsidR="005227E9" w:rsidRDefault="005227E9" w:rsidP="006570C5">
      <w:pPr>
        <w:rPr>
          <w:rFonts w:ascii="Marianne" w:hAnsi="Marianne"/>
        </w:rPr>
      </w:pPr>
    </w:p>
    <w:p w:rsidR="005227E9" w:rsidRDefault="005227E9" w:rsidP="006570C5">
      <w:pPr>
        <w:rPr>
          <w:rFonts w:ascii="Marianne" w:hAnsi="Marianne"/>
        </w:rPr>
      </w:pPr>
    </w:p>
    <w:p w:rsidR="005227E9" w:rsidRDefault="005227E9" w:rsidP="006570C5">
      <w:pPr>
        <w:rPr>
          <w:rFonts w:ascii="Marianne" w:hAnsi="Marianne"/>
        </w:rPr>
      </w:pPr>
    </w:p>
    <w:p w:rsidR="005227E9" w:rsidRDefault="005227E9" w:rsidP="006570C5">
      <w:pPr>
        <w:rPr>
          <w:rFonts w:ascii="Marianne" w:hAnsi="Marianne"/>
        </w:rPr>
      </w:pPr>
    </w:p>
    <w:p w:rsidR="005227E9" w:rsidRDefault="005227E9" w:rsidP="006570C5">
      <w:pPr>
        <w:rPr>
          <w:rFonts w:ascii="Marianne" w:hAnsi="Marianne"/>
        </w:rPr>
      </w:pPr>
    </w:p>
    <w:p w:rsidR="005227E9" w:rsidRPr="005227E9" w:rsidRDefault="005227E9" w:rsidP="006570C5">
      <w:pPr>
        <w:rPr>
          <w:rFonts w:ascii="Marianne" w:hAnsi="Marianne"/>
        </w:rPr>
      </w:pPr>
    </w:p>
    <w:p w:rsidR="006570C5" w:rsidRPr="005227E9" w:rsidRDefault="006570C5" w:rsidP="006570C5">
      <w:pPr>
        <w:rPr>
          <w:rFonts w:ascii="Marianne" w:hAnsi="Marianne"/>
          <w:b/>
        </w:rPr>
      </w:pPr>
      <w:r w:rsidRPr="005227E9">
        <w:rPr>
          <w:rFonts w:ascii="Marianne" w:hAnsi="Marianne"/>
          <w:b/>
        </w:rPr>
        <w:t>ARTICLE 15 – CONTINUITE DE SERVICE</w:t>
      </w:r>
    </w:p>
    <w:p w:rsidR="006570C5" w:rsidRDefault="006570C5" w:rsidP="006570C5">
      <w:pPr>
        <w:rPr>
          <w:rFonts w:ascii="Marianne" w:hAnsi="Marianne"/>
        </w:rPr>
      </w:pPr>
      <w:r w:rsidRPr="005227E9">
        <w:rPr>
          <w:rFonts w:ascii="Marianne" w:hAnsi="Marianne"/>
        </w:rPr>
        <w:t xml:space="preserve">Décrire le plan mis en œuvre pour garantir la continuité des services </w:t>
      </w:r>
    </w:p>
    <w:p w:rsidR="001A1018" w:rsidRDefault="001A1018">
      <w:pPr>
        <w:rPr>
          <w:rFonts w:ascii="Marianne" w:hAnsi="Marianne"/>
        </w:rPr>
      </w:pPr>
    </w:p>
    <w:p w:rsidR="003A6AC9" w:rsidRDefault="003A6AC9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:rsidR="001A1018" w:rsidRPr="00A934E1" w:rsidRDefault="001A1018" w:rsidP="001A1018">
      <w:pPr>
        <w:pStyle w:val="Titre"/>
        <w:rPr>
          <w:szCs w:val="24"/>
          <w:u w:val="single"/>
        </w:rPr>
      </w:pPr>
      <w:r w:rsidRPr="003A6AC9">
        <w:rPr>
          <w:szCs w:val="24"/>
        </w:rPr>
        <w:lastRenderedPageBreak/>
        <w:t>CONDITIONS D’EXECUTION DU MARCHE</w:t>
      </w:r>
      <w:r w:rsidRPr="003A6AC9">
        <w:rPr>
          <w:rFonts w:ascii="Calibri" w:hAnsi="Calibri" w:cs="Calibri"/>
          <w:szCs w:val="24"/>
        </w:rPr>
        <w:t> </w:t>
      </w:r>
      <w:r w:rsidRPr="003A6AC9">
        <w:rPr>
          <w:szCs w:val="24"/>
        </w:rPr>
        <w:t xml:space="preserve">: ELEMENTS DE REPONSE DU </w:t>
      </w:r>
      <w:r w:rsidRPr="00A934E1">
        <w:rPr>
          <w:szCs w:val="24"/>
          <w:u w:val="single"/>
        </w:rPr>
        <w:t>CCTP</w:t>
      </w:r>
    </w:p>
    <w:p w:rsidR="001A1018" w:rsidRPr="00512A50" w:rsidRDefault="001A1018" w:rsidP="001A1018">
      <w:pPr>
        <w:rPr>
          <w:rFonts w:ascii="Marianne" w:hAnsi="Marianne"/>
        </w:rPr>
      </w:pPr>
    </w:p>
    <w:p w:rsidR="003A6AC9" w:rsidRDefault="003A6AC9" w:rsidP="00EB606A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ARTICLE 2</w:t>
      </w:r>
      <w:r>
        <w:rPr>
          <w:rFonts w:ascii="Calibri" w:hAnsi="Calibri" w:cs="Calibri"/>
          <w:b/>
          <w:bCs/>
        </w:rPr>
        <w:t> </w:t>
      </w:r>
      <w:r w:rsidR="004C177D">
        <w:rPr>
          <w:rFonts w:ascii="Marianne" w:hAnsi="Marianne"/>
          <w:b/>
          <w:bCs/>
        </w:rPr>
        <w:t xml:space="preserve">– </w:t>
      </w:r>
      <w:r>
        <w:rPr>
          <w:rFonts w:ascii="Marianne" w:hAnsi="Marianne"/>
          <w:b/>
          <w:bCs/>
        </w:rPr>
        <w:t>EXPRESSION DES BESOINS</w:t>
      </w:r>
    </w:p>
    <w:p w:rsidR="00EB606A" w:rsidRPr="0066386D" w:rsidRDefault="00006679" w:rsidP="00EB606A">
      <w:pPr>
        <w:rPr>
          <w:rFonts w:ascii="Marianne" w:hAnsi="Marianne"/>
          <w:b/>
          <w:bCs/>
          <w:i/>
        </w:rPr>
      </w:pPr>
      <w:r>
        <w:rPr>
          <w:rFonts w:ascii="Marianne" w:hAnsi="Marianne"/>
          <w:b/>
          <w:bCs/>
          <w:i/>
        </w:rPr>
        <w:t>Décrire l’i</w:t>
      </w:r>
      <w:r w:rsidR="00EB606A" w:rsidRPr="0066386D">
        <w:rPr>
          <w:rFonts w:ascii="Marianne" w:hAnsi="Marianne"/>
          <w:b/>
          <w:bCs/>
          <w:i/>
        </w:rPr>
        <w:t xml:space="preserve">nteropérabilité et </w:t>
      </w:r>
      <w:r>
        <w:rPr>
          <w:rFonts w:ascii="Marianne" w:hAnsi="Marianne"/>
          <w:b/>
          <w:bCs/>
          <w:i/>
        </w:rPr>
        <w:t xml:space="preserve">la </w:t>
      </w:r>
      <w:r w:rsidR="00EB606A" w:rsidRPr="0066386D">
        <w:rPr>
          <w:rFonts w:ascii="Marianne" w:hAnsi="Marianne"/>
          <w:b/>
          <w:bCs/>
          <w:i/>
        </w:rPr>
        <w:t>compatibilité IPBX</w:t>
      </w:r>
      <w:r>
        <w:rPr>
          <w:rFonts w:ascii="Calibri" w:hAnsi="Calibri" w:cs="Calibri"/>
          <w:b/>
          <w:bCs/>
          <w:i/>
        </w:rPr>
        <w:t> </w:t>
      </w:r>
      <w:r>
        <w:rPr>
          <w:rFonts w:ascii="Marianne" w:hAnsi="Marianne"/>
          <w:b/>
          <w:bCs/>
          <w:i/>
        </w:rPr>
        <w:t>:</w:t>
      </w:r>
    </w:p>
    <w:p w:rsidR="00EB606A" w:rsidRDefault="00EB606A" w:rsidP="00EB606A">
      <w:pPr>
        <w:numPr>
          <w:ilvl w:val="0"/>
          <w:numId w:val="6"/>
        </w:numPr>
        <w:rPr>
          <w:rFonts w:ascii="Marianne" w:hAnsi="Marianne"/>
        </w:rPr>
      </w:pPr>
      <w:r w:rsidRPr="00512A50">
        <w:rPr>
          <w:rFonts w:ascii="Marianne" w:hAnsi="Marianne"/>
        </w:rPr>
        <w:t xml:space="preserve">Compatibilité avec IPBX </w:t>
      </w:r>
      <w:proofErr w:type="spellStart"/>
      <w:r w:rsidRPr="00512A50">
        <w:rPr>
          <w:rFonts w:ascii="Marianne" w:hAnsi="Marianne"/>
        </w:rPr>
        <w:t>Xivo</w:t>
      </w:r>
      <w:proofErr w:type="spellEnd"/>
      <w:r w:rsidRPr="00512A50">
        <w:rPr>
          <w:rFonts w:ascii="Marianne" w:hAnsi="Marianne"/>
        </w:rPr>
        <w:t xml:space="preserve"> (</w:t>
      </w:r>
      <w:r w:rsidR="00060D53">
        <w:rPr>
          <w:rFonts w:ascii="Marianne" w:hAnsi="Marianne"/>
        </w:rPr>
        <w:t xml:space="preserve">article </w:t>
      </w:r>
      <w:r w:rsidRPr="00512A50">
        <w:rPr>
          <w:rFonts w:ascii="Marianne" w:hAnsi="Marianne"/>
        </w:rPr>
        <w:t>2.3.3</w:t>
      </w:r>
      <w:r w:rsidR="00060D53">
        <w:rPr>
          <w:rFonts w:ascii="Marianne" w:hAnsi="Marianne"/>
        </w:rPr>
        <w:t xml:space="preserve"> du CCTP</w:t>
      </w:r>
      <w:r w:rsidRPr="00512A50">
        <w:rPr>
          <w:rFonts w:ascii="Marianne" w:hAnsi="Marianne"/>
        </w:rPr>
        <w:t>)</w:t>
      </w: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EB606A" w:rsidRDefault="00EB606A" w:rsidP="00EB606A">
      <w:pPr>
        <w:numPr>
          <w:ilvl w:val="0"/>
          <w:numId w:val="6"/>
        </w:numPr>
        <w:rPr>
          <w:rFonts w:ascii="Marianne" w:hAnsi="Marianne"/>
        </w:rPr>
      </w:pPr>
      <w:proofErr w:type="spellStart"/>
      <w:r w:rsidRPr="00512A50">
        <w:rPr>
          <w:rFonts w:ascii="Marianne" w:hAnsi="Marianne"/>
        </w:rPr>
        <w:t>Pré-requis</w:t>
      </w:r>
      <w:proofErr w:type="spellEnd"/>
      <w:r w:rsidRPr="00512A50">
        <w:rPr>
          <w:rFonts w:ascii="Marianne" w:hAnsi="Marianne"/>
        </w:rPr>
        <w:t xml:space="preserve"> pour l’interopérabilité</w:t>
      </w:r>
    </w:p>
    <w:p w:rsidR="004C177D" w:rsidRDefault="004C177D" w:rsidP="004C177D">
      <w:pPr>
        <w:pStyle w:val="Paragraphedeliste"/>
        <w:rPr>
          <w:rFonts w:ascii="Marianne" w:hAnsi="Marianne"/>
        </w:rPr>
      </w:pP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EB606A" w:rsidRDefault="00EB606A" w:rsidP="00EB606A">
      <w:pPr>
        <w:numPr>
          <w:ilvl w:val="0"/>
          <w:numId w:val="6"/>
        </w:numPr>
        <w:rPr>
          <w:rFonts w:ascii="Marianne" w:hAnsi="Marianne"/>
        </w:rPr>
      </w:pPr>
      <w:r w:rsidRPr="00512A50">
        <w:rPr>
          <w:rFonts w:ascii="Marianne" w:hAnsi="Marianne"/>
        </w:rPr>
        <w:t xml:space="preserve">Versions et types </w:t>
      </w:r>
      <w:r w:rsidR="00BF41A9" w:rsidRPr="00512A50">
        <w:rPr>
          <w:rFonts w:ascii="Marianne" w:hAnsi="Marianne"/>
        </w:rPr>
        <w:t>d’</w:t>
      </w:r>
      <w:r w:rsidRPr="00512A50">
        <w:rPr>
          <w:rFonts w:ascii="Marianne" w:hAnsi="Marianne"/>
        </w:rPr>
        <w:t>IPBX certifiés</w:t>
      </w:r>
    </w:p>
    <w:p w:rsidR="0066386D" w:rsidRDefault="0066386D" w:rsidP="0066386D">
      <w:pPr>
        <w:rPr>
          <w:rFonts w:ascii="Marianne" w:hAnsi="Marianne"/>
          <w:b/>
          <w:bCs/>
          <w:i/>
        </w:rPr>
      </w:pPr>
    </w:p>
    <w:p w:rsidR="003A6AC9" w:rsidRPr="0066386D" w:rsidRDefault="00006679" w:rsidP="0066386D">
      <w:pPr>
        <w:rPr>
          <w:rFonts w:ascii="Marianne" w:hAnsi="Marianne"/>
          <w:b/>
          <w:bCs/>
          <w:i/>
        </w:rPr>
      </w:pPr>
      <w:r>
        <w:rPr>
          <w:rFonts w:ascii="Marianne" w:hAnsi="Marianne"/>
          <w:b/>
          <w:bCs/>
          <w:i/>
        </w:rPr>
        <w:t>Décrire les modalités de mise en œuvre de l’o</w:t>
      </w:r>
      <w:r w:rsidR="0066386D" w:rsidRPr="0066386D">
        <w:rPr>
          <w:rFonts w:ascii="Marianne" w:hAnsi="Marianne"/>
          <w:b/>
          <w:bCs/>
          <w:i/>
        </w:rPr>
        <w:t xml:space="preserve">util extranet de gestion </w:t>
      </w:r>
      <w:r w:rsidR="0066386D">
        <w:rPr>
          <w:rFonts w:ascii="Marianne" w:hAnsi="Marianne"/>
          <w:b/>
          <w:bCs/>
          <w:i/>
        </w:rPr>
        <w:t>(a</w:t>
      </w:r>
      <w:r w:rsidR="0066386D" w:rsidRPr="0066386D">
        <w:rPr>
          <w:rFonts w:ascii="Marianne" w:hAnsi="Marianne"/>
          <w:b/>
          <w:bCs/>
          <w:i/>
        </w:rPr>
        <w:t>rticle 2.3.4</w:t>
      </w:r>
      <w:r w:rsidR="0066386D">
        <w:rPr>
          <w:rFonts w:ascii="Marianne" w:hAnsi="Marianne"/>
          <w:b/>
          <w:bCs/>
          <w:i/>
        </w:rPr>
        <w:t>)</w:t>
      </w:r>
    </w:p>
    <w:p w:rsidR="00EB606A" w:rsidRDefault="00EB606A" w:rsidP="003A6AC9">
      <w:pPr>
        <w:pStyle w:val="Paragraphedeliste"/>
        <w:numPr>
          <w:ilvl w:val="0"/>
          <w:numId w:val="14"/>
        </w:numPr>
        <w:rPr>
          <w:rFonts w:ascii="Marianne" w:hAnsi="Marianne"/>
        </w:rPr>
      </w:pPr>
      <w:r w:rsidRPr="003A6AC9">
        <w:rPr>
          <w:rFonts w:ascii="Marianne" w:hAnsi="Marianne"/>
        </w:rPr>
        <w:t>Fonctionnalités : création, résiliation, modification d’abonnement</w:t>
      </w:r>
    </w:p>
    <w:p w:rsidR="004C177D" w:rsidRPr="003A6AC9" w:rsidRDefault="004C177D" w:rsidP="004C177D">
      <w:pPr>
        <w:pStyle w:val="Paragraphedeliste"/>
        <w:rPr>
          <w:rFonts w:ascii="Marianne" w:hAnsi="Marianne"/>
        </w:rPr>
      </w:pPr>
    </w:p>
    <w:p w:rsidR="00EB606A" w:rsidRDefault="00EB606A" w:rsidP="00EB606A">
      <w:pPr>
        <w:numPr>
          <w:ilvl w:val="0"/>
          <w:numId w:val="7"/>
        </w:numPr>
        <w:rPr>
          <w:rFonts w:ascii="Marianne" w:hAnsi="Marianne"/>
        </w:rPr>
      </w:pPr>
      <w:r w:rsidRPr="00512A50">
        <w:rPr>
          <w:rFonts w:ascii="Marianne" w:hAnsi="Marianne"/>
        </w:rPr>
        <w:t>Sécurité d’accès</w:t>
      </w: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EB606A" w:rsidRDefault="00EB606A" w:rsidP="00EB606A">
      <w:pPr>
        <w:numPr>
          <w:ilvl w:val="0"/>
          <w:numId w:val="7"/>
        </w:numPr>
        <w:rPr>
          <w:rFonts w:ascii="Marianne" w:hAnsi="Marianne"/>
        </w:rPr>
      </w:pPr>
      <w:r w:rsidRPr="00512A50">
        <w:rPr>
          <w:rFonts w:ascii="Marianne" w:hAnsi="Marianne"/>
        </w:rPr>
        <w:t xml:space="preserve">Exportation de données </w:t>
      </w:r>
      <w:r w:rsidR="00BF41A9" w:rsidRPr="00512A50">
        <w:rPr>
          <w:rFonts w:ascii="Marianne" w:hAnsi="Marianne"/>
        </w:rPr>
        <w:t xml:space="preserve">(csv, </w:t>
      </w:r>
      <w:proofErr w:type="spellStart"/>
      <w:r w:rsidR="00BF41A9" w:rsidRPr="00512A50">
        <w:rPr>
          <w:rFonts w:ascii="Marianne" w:hAnsi="Marianne"/>
        </w:rPr>
        <w:t>openxml</w:t>
      </w:r>
      <w:proofErr w:type="spellEnd"/>
      <w:r w:rsidR="00BF41A9" w:rsidRPr="00512A50">
        <w:rPr>
          <w:rFonts w:ascii="Marianne" w:hAnsi="Marianne"/>
        </w:rPr>
        <w:t xml:space="preserve">, </w:t>
      </w:r>
      <w:proofErr w:type="spellStart"/>
      <w:r w:rsidR="00BF41A9" w:rsidRPr="00512A50">
        <w:rPr>
          <w:rFonts w:ascii="Marianne" w:hAnsi="Marianne"/>
        </w:rPr>
        <w:t>opendocument</w:t>
      </w:r>
      <w:proofErr w:type="spellEnd"/>
      <w:r w:rsidR="00BF41A9" w:rsidRPr="00512A50">
        <w:rPr>
          <w:rFonts w:ascii="Marianne" w:hAnsi="Marianne"/>
        </w:rPr>
        <w:t>, texte)</w:t>
      </w:r>
    </w:p>
    <w:p w:rsidR="004C177D" w:rsidRDefault="004C177D" w:rsidP="004C177D">
      <w:pPr>
        <w:pStyle w:val="Paragraphedeliste"/>
        <w:rPr>
          <w:rFonts w:ascii="Marianne" w:hAnsi="Marianne"/>
        </w:rPr>
      </w:pPr>
    </w:p>
    <w:p w:rsidR="004C177D" w:rsidRDefault="004C177D" w:rsidP="004C177D">
      <w:pPr>
        <w:ind w:left="720"/>
        <w:rPr>
          <w:rFonts w:ascii="Marianne" w:hAnsi="Marianne"/>
        </w:rPr>
      </w:pPr>
    </w:p>
    <w:p w:rsidR="0066386D" w:rsidRDefault="0066386D" w:rsidP="0066386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66386D">
        <w:rPr>
          <w:rFonts w:ascii="Marianne" w:hAnsi="Marianne"/>
        </w:rPr>
        <w:t>Exploitation / ergonomie / support extranet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:rsidR="0066386D" w:rsidRDefault="0066386D" w:rsidP="0066386D">
      <w:pPr>
        <w:pStyle w:val="Paragraphedeliste"/>
        <w:numPr>
          <w:ilvl w:val="2"/>
          <w:numId w:val="7"/>
        </w:numPr>
        <w:rPr>
          <w:rFonts w:ascii="Marianne" w:hAnsi="Marianne"/>
        </w:rPr>
      </w:pPr>
      <w:r w:rsidRPr="0066386D">
        <w:rPr>
          <w:rFonts w:ascii="Marianne" w:hAnsi="Marianne"/>
        </w:rPr>
        <w:t>Accès à la gestion du parc</w:t>
      </w:r>
    </w:p>
    <w:p w:rsidR="0066386D" w:rsidRPr="0066386D" w:rsidRDefault="0066386D" w:rsidP="0066386D">
      <w:pPr>
        <w:pStyle w:val="Paragraphedeliste"/>
        <w:numPr>
          <w:ilvl w:val="2"/>
          <w:numId w:val="7"/>
        </w:numPr>
        <w:rPr>
          <w:rFonts w:ascii="Marianne" w:hAnsi="Marianne"/>
        </w:rPr>
      </w:pPr>
      <w:r w:rsidRPr="0066386D">
        <w:rPr>
          <w:rFonts w:ascii="Marianne" w:hAnsi="Marianne"/>
        </w:rPr>
        <w:t>Tableaux de bord</w:t>
      </w:r>
    </w:p>
    <w:p w:rsidR="0066386D" w:rsidRPr="00512A50" w:rsidRDefault="0066386D" w:rsidP="0066386D">
      <w:pPr>
        <w:ind w:left="720"/>
        <w:rPr>
          <w:rFonts w:ascii="Marianne" w:hAnsi="Marianne"/>
        </w:rPr>
      </w:pPr>
    </w:p>
    <w:p w:rsidR="003A6AC9" w:rsidRDefault="003A6AC9" w:rsidP="003A6AC9">
      <w:pPr>
        <w:rPr>
          <w:rFonts w:ascii="Marianne" w:hAnsi="Marianne"/>
          <w:b/>
          <w:bCs/>
        </w:rPr>
      </w:pPr>
    </w:p>
    <w:p w:rsidR="003A6AC9" w:rsidRDefault="003A6AC9" w:rsidP="003A6AC9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ARTICLE </w:t>
      </w:r>
      <w:r w:rsidRPr="00512A50">
        <w:rPr>
          <w:rFonts w:ascii="Marianne" w:hAnsi="Marianne"/>
          <w:b/>
          <w:bCs/>
        </w:rPr>
        <w:t>5.4</w:t>
      </w:r>
      <w:r>
        <w:rPr>
          <w:rFonts w:ascii="Calibri" w:hAnsi="Calibri" w:cs="Calibri"/>
          <w:b/>
          <w:bCs/>
        </w:rPr>
        <w:t> </w:t>
      </w:r>
      <w:r w:rsidR="004C177D" w:rsidRPr="004C177D">
        <w:rPr>
          <w:rFonts w:ascii="Marianne" w:hAnsi="Marianne" w:cs="Calibri"/>
          <w:b/>
          <w:bCs/>
        </w:rPr>
        <w:t xml:space="preserve">– </w:t>
      </w:r>
      <w:r w:rsidRPr="004C177D">
        <w:rPr>
          <w:rFonts w:ascii="Marianne" w:hAnsi="Marianne"/>
          <w:b/>
          <w:bCs/>
        </w:rPr>
        <w:t>C</w:t>
      </w:r>
      <w:r w:rsidRPr="00512A50">
        <w:rPr>
          <w:rFonts w:ascii="Marianne" w:hAnsi="Marianne"/>
          <w:b/>
          <w:bCs/>
        </w:rPr>
        <w:t xml:space="preserve">ONTROLE DES USAGES ET PREVENTION DES ABUS </w:t>
      </w:r>
    </w:p>
    <w:p w:rsidR="00006679" w:rsidRPr="00006679" w:rsidRDefault="00006679" w:rsidP="003A6AC9">
      <w:pPr>
        <w:rPr>
          <w:rFonts w:ascii="Marianne" w:hAnsi="Marianne"/>
          <w:b/>
          <w:bCs/>
          <w:i/>
        </w:rPr>
      </w:pPr>
      <w:r w:rsidRPr="00006679">
        <w:rPr>
          <w:rFonts w:ascii="Marianne" w:hAnsi="Marianne"/>
          <w:b/>
          <w:bCs/>
          <w:i/>
        </w:rPr>
        <w:t xml:space="preserve">Le candidat est invité à </w:t>
      </w:r>
      <w:r>
        <w:rPr>
          <w:rFonts w:ascii="Marianne" w:hAnsi="Marianne"/>
          <w:b/>
          <w:bCs/>
          <w:i/>
        </w:rPr>
        <w:t>argumente</w:t>
      </w:r>
      <w:r w:rsidRPr="00006679">
        <w:rPr>
          <w:rFonts w:ascii="Marianne" w:hAnsi="Marianne"/>
          <w:b/>
          <w:bCs/>
          <w:i/>
        </w:rPr>
        <w:t>r les items suivants</w:t>
      </w:r>
      <w:r w:rsidRPr="00006679">
        <w:rPr>
          <w:rFonts w:ascii="Calibri" w:hAnsi="Calibri" w:cs="Calibri"/>
          <w:b/>
          <w:bCs/>
          <w:i/>
        </w:rPr>
        <w:t> </w:t>
      </w:r>
      <w:r w:rsidRPr="00006679">
        <w:rPr>
          <w:rFonts w:ascii="Marianne" w:hAnsi="Marianne"/>
          <w:b/>
          <w:bCs/>
          <w:i/>
        </w:rPr>
        <w:t>:</w:t>
      </w:r>
    </w:p>
    <w:p w:rsidR="003A6AC9" w:rsidRDefault="003A6AC9" w:rsidP="003A6AC9">
      <w:pPr>
        <w:numPr>
          <w:ilvl w:val="0"/>
          <w:numId w:val="9"/>
        </w:numPr>
        <w:rPr>
          <w:rFonts w:ascii="Marianne" w:hAnsi="Marianne"/>
        </w:rPr>
      </w:pPr>
      <w:r w:rsidRPr="00512A50">
        <w:rPr>
          <w:rFonts w:ascii="Marianne" w:hAnsi="Marianne"/>
        </w:rPr>
        <w:t>Moyens de prévention des appels frauduleux / abusifs</w:t>
      </w: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3A6AC9" w:rsidRDefault="003A6AC9" w:rsidP="003A6AC9">
      <w:pPr>
        <w:numPr>
          <w:ilvl w:val="0"/>
          <w:numId w:val="9"/>
        </w:numPr>
        <w:rPr>
          <w:rFonts w:ascii="Marianne" w:hAnsi="Marianne"/>
        </w:rPr>
      </w:pPr>
      <w:r w:rsidRPr="00512A50">
        <w:rPr>
          <w:rFonts w:ascii="Marianne" w:hAnsi="Marianne"/>
        </w:rPr>
        <w:t>Seuils d’alerte / restrictions automatiques</w:t>
      </w:r>
    </w:p>
    <w:p w:rsidR="004C177D" w:rsidRDefault="004C177D" w:rsidP="004C177D">
      <w:pPr>
        <w:pStyle w:val="Paragraphedeliste"/>
        <w:rPr>
          <w:rFonts w:ascii="Marianne" w:hAnsi="Marianne"/>
        </w:rPr>
      </w:pP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3A6AC9" w:rsidRPr="00512A50" w:rsidRDefault="003A6AC9" w:rsidP="003A6AC9">
      <w:pPr>
        <w:numPr>
          <w:ilvl w:val="0"/>
          <w:numId w:val="9"/>
        </w:numPr>
        <w:rPr>
          <w:rFonts w:ascii="Marianne" w:hAnsi="Marianne"/>
        </w:rPr>
      </w:pPr>
      <w:r w:rsidRPr="00512A50">
        <w:rPr>
          <w:rFonts w:ascii="Marianne" w:hAnsi="Marianne"/>
        </w:rPr>
        <w:t>Alertes vers le rectorat</w:t>
      </w:r>
    </w:p>
    <w:p w:rsidR="00EB606A" w:rsidRDefault="003A6AC9" w:rsidP="00EB606A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lastRenderedPageBreak/>
        <w:t>ARTICLE</w:t>
      </w:r>
      <w:r w:rsidR="004C177D">
        <w:rPr>
          <w:rFonts w:ascii="Marianne" w:hAnsi="Marianne"/>
          <w:b/>
          <w:bCs/>
        </w:rPr>
        <w:t xml:space="preserve"> 7</w:t>
      </w:r>
      <w:r>
        <w:rPr>
          <w:rFonts w:ascii="Calibri" w:hAnsi="Calibri" w:cs="Calibri"/>
          <w:b/>
          <w:bCs/>
        </w:rPr>
        <w:t> </w:t>
      </w:r>
      <w:r w:rsidR="004C177D">
        <w:rPr>
          <w:rFonts w:ascii="Marianne" w:hAnsi="Marianne"/>
          <w:b/>
          <w:bCs/>
        </w:rPr>
        <w:t xml:space="preserve">– </w:t>
      </w:r>
      <w:r w:rsidRPr="00512A50">
        <w:rPr>
          <w:rFonts w:ascii="Marianne" w:hAnsi="Marianne"/>
          <w:b/>
          <w:bCs/>
        </w:rPr>
        <w:t xml:space="preserve">PROTOCOLES DE SECURITE DES DONNEES </w:t>
      </w:r>
    </w:p>
    <w:p w:rsidR="00006679" w:rsidRPr="000C40DB" w:rsidRDefault="00006679" w:rsidP="00EB606A">
      <w:pPr>
        <w:rPr>
          <w:rFonts w:ascii="Marianne" w:hAnsi="Marianne"/>
          <w:b/>
          <w:bCs/>
          <w:i/>
        </w:rPr>
      </w:pPr>
      <w:r w:rsidRPr="000C40DB">
        <w:rPr>
          <w:rFonts w:ascii="Marianne" w:hAnsi="Marianne"/>
          <w:b/>
          <w:bCs/>
          <w:i/>
        </w:rPr>
        <w:t>Le candidat décrit avec précision, les protocoles de sécurisation des données au travers notamment</w:t>
      </w:r>
      <w:r w:rsidRPr="000C40DB">
        <w:rPr>
          <w:rFonts w:ascii="Calibri" w:hAnsi="Calibri" w:cs="Calibri"/>
          <w:b/>
          <w:bCs/>
          <w:i/>
        </w:rPr>
        <w:t> </w:t>
      </w:r>
      <w:r w:rsidRPr="000C40DB">
        <w:rPr>
          <w:rFonts w:ascii="Marianne" w:hAnsi="Marianne"/>
          <w:b/>
          <w:bCs/>
          <w:i/>
        </w:rPr>
        <w:t>:</w:t>
      </w:r>
    </w:p>
    <w:p w:rsidR="00EB606A" w:rsidRDefault="00006679" w:rsidP="00EB606A">
      <w:pPr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Du c</w:t>
      </w:r>
      <w:r w:rsidR="00EB606A" w:rsidRPr="00512A50">
        <w:rPr>
          <w:rFonts w:ascii="Marianne" w:hAnsi="Marianne"/>
        </w:rPr>
        <w:t>hiffrement des flux</w:t>
      </w:r>
      <w:r w:rsidR="004C177D">
        <w:rPr>
          <w:rFonts w:ascii="Calibri" w:hAnsi="Calibri" w:cs="Calibri"/>
        </w:rPr>
        <w:t> </w:t>
      </w:r>
      <w:r w:rsidR="004C177D">
        <w:rPr>
          <w:rFonts w:ascii="Marianne" w:hAnsi="Marianne"/>
        </w:rPr>
        <w:t xml:space="preserve">: </w:t>
      </w:r>
      <w:r w:rsidR="00EB606A" w:rsidRPr="00512A50">
        <w:rPr>
          <w:rFonts w:ascii="Marianne" w:hAnsi="Marianne"/>
        </w:rPr>
        <w:t>TLS, SRTP, VPN</w:t>
      </w:r>
      <w:r w:rsidR="004C177D">
        <w:rPr>
          <w:rFonts w:ascii="Marianne" w:hAnsi="Marianne"/>
        </w:rPr>
        <w:t xml:space="preserve"> (</w:t>
      </w:r>
      <w:r>
        <w:rPr>
          <w:rFonts w:ascii="Marianne" w:hAnsi="Marianne"/>
        </w:rPr>
        <w:t>article 7.1</w:t>
      </w:r>
      <w:r w:rsidR="004C177D">
        <w:rPr>
          <w:rFonts w:ascii="Marianne" w:hAnsi="Marianne"/>
        </w:rPr>
        <w:t>)</w:t>
      </w:r>
    </w:p>
    <w:p w:rsidR="003A6AC9" w:rsidRPr="00512A50" w:rsidRDefault="003A6AC9" w:rsidP="003A6AC9">
      <w:pPr>
        <w:rPr>
          <w:rFonts w:ascii="Marianne" w:hAnsi="Marianne"/>
        </w:rPr>
      </w:pPr>
    </w:p>
    <w:p w:rsidR="00EB606A" w:rsidRDefault="00006679" w:rsidP="00EB606A">
      <w:pPr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De l’a</w:t>
      </w:r>
      <w:r w:rsidR="00EB606A" w:rsidRPr="00512A50">
        <w:rPr>
          <w:rFonts w:ascii="Marianne" w:hAnsi="Marianne"/>
        </w:rPr>
        <w:t>uthentification renforcée / MFA</w:t>
      </w:r>
      <w:r>
        <w:rPr>
          <w:rFonts w:ascii="Marianne" w:hAnsi="Marianne"/>
        </w:rPr>
        <w:t xml:space="preserve"> </w:t>
      </w:r>
      <w:r w:rsidR="004C177D">
        <w:rPr>
          <w:rFonts w:ascii="Marianne" w:hAnsi="Marianne"/>
        </w:rPr>
        <w:t>(article 7.2)</w:t>
      </w:r>
    </w:p>
    <w:p w:rsidR="003A6AC9" w:rsidRPr="00512A50" w:rsidRDefault="003A6AC9" w:rsidP="003A6AC9">
      <w:pPr>
        <w:rPr>
          <w:rFonts w:ascii="Marianne" w:hAnsi="Marianne"/>
        </w:rPr>
      </w:pPr>
    </w:p>
    <w:p w:rsidR="00EB606A" w:rsidRDefault="00006679" w:rsidP="00EB606A">
      <w:pPr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De la s</w:t>
      </w:r>
      <w:r w:rsidR="00EB606A" w:rsidRPr="00512A50">
        <w:rPr>
          <w:rFonts w:ascii="Marianne" w:hAnsi="Marianne"/>
        </w:rPr>
        <w:t xml:space="preserve">auvegarde &amp; PRA </w:t>
      </w:r>
      <w:r w:rsidR="004C177D">
        <w:rPr>
          <w:rFonts w:ascii="Marianne" w:hAnsi="Marianne"/>
        </w:rPr>
        <w:t xml:space="preserve">- </w:t>
      </w:r>
      <w:r w:rsidR="00EB606A" w:rsidRPr="00512A50">
        <w:rPr>
          <w:rFonts w:ascii="Marianne" w:hAnsi="Marianne"/>
        </w:rPr>
        <w:t>plan de reprise après incident</w:t>
      </w:r>
      <w:r w:rsidR="004C177D">
        <w:rPr>
          <w:rFonts w:ascii="Marianne" w:hAnsi="Marianne"/>
        </w:rPr>
        <w:t xml:space="preserve"> (article 7.3)</w:t>
      </w:r>
    </w:p>
    <w:p w:rsidR="004C177D" w:rsidRDefault="004C177D" w:rsidP="004C177D">
      <w:pPr>
        <w:pStyle w:val="Paragraphedeliste"/>
        <w:rPr>
          <w:rFonts w:ascii="Marianne" w:hAnsi="Marianne"/>
        </w:rPr>
      </w:pPr>
    </w:p>
    <w:p w:rsidR="004C177D" w:rsidRPr="00512A50" w:rsidRDefault="004C177D" w:rsidP="004C177D">
      <w:pPr>
        <w:ind w:left="720"/>
        <w:rPr>
          <w:rFonts w:ascii="Marianne" w:hAnsi="Marianne"/>
        </w:rPr>
      </w:pPr>
    </w:p>
    <w:p w:rsidR="00EB606A" w:rsidRDefault="003A6AC9" w:rsidP="00EB606A"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ARTICLE</w:t>
      </w:r>
      <w:r w:rsidRPr="00512A50">
        <w:rPr>
          <w:rFonts w:ascii="Marianne" w:hAnsi="Marianne"/>
          <w:b/>
          <w:bCs/>
        </w:rPr>
        <w:t xml:space="preserve"> 9</w:t>
      </w:r>
      <w:r w:rsidR="0066386D">
        <w:rPr>
          <w:rFonts w:ascii="Marianne" w:hAnsi="Marianne"/>
          <w:b/>
          <w:bCs/>
        </w:rPr>
        <w:t xml:space="preserve"> </w:t>
      </w:r>
      <w:r w:rsidR="004C177D">
        <w:rPr>
          <w:rFonts w:ascii="Marianne" w:hAnsi="Marianne"/>
          <w:b/>
          <w:bCs/>
        </w:rPr>
        <w:t xml:space="preserve">–   </w:t>
      </w:r>
      <w:r w:rsidRPr="00512A50">
        <w:rPr>
          <w:rFonts w:ascii="Marianne" w:hAnsi="Marianne"/>
          <w:b/>
          <w:bCs/>
        </w:rPr>
        <w:t xml:space="preserve">INNOVATIONS TECHNOLOGIQUES &amp; EVOLUTIVITE </w:t>
      </w:r>
    </w:p>
    <w:p w:rsidR="000C40DB" w:rsidRDefault="000C40DB" w:rsidP="00EB606A">
      <w:pPr>
        <w:rPr>
          <w:rFonts w:ascii="Marianne" w:hAnsi="Marianne"/>
          <w:b/>
          <w:bCs/>
          <w:i/>
        </w:rPr>
      </w:pPr>
      <w:r w:rsidRPr="000C40DB">
        <w:rPr>
          <w:rFonts w:ascii="Marianne" w:hAnsi="Marianne"/>
          <w:b/>
          <w:bCs/>
          <w:i/>
        </w:rPr>
        <w:t>Le candidat indique</w:t>
      </w:r>
      <w:r w:rsidRPr="000C40DB">
        <w:rPr>
          <w:rFonts w:ascii="Calibri" w:hAnsi="Calibri" w:cs="Calibri"/>
          <w:b/>
          <w:bCs/>
          <w:i/>
        </w:rPr>
        <w:t> </w:t>
      </w:r>
      <w:r w:rsidRPr="000C40DB">
        <w:rPr>
          <w:rFonts w:ascii="Marianne" w:hAnsi="Marianne"/>
          <w:b/>
          <w:bCs/>
          <w:i/>
        </w:rPr>
        <w:t>:</w:t>
      </w:r>
    </w:p>
    <w:p w:rsidR="000C40DB" w:rsidRPr="000C40DB" w:rsidRDefault="000C40DB" w:rsidP="00EB606A">
      <w:pPr>
        <w:rPr>
          <w:rFonts w:ascii="Marianne" w:hAnsi="Marianne"/>
          <w:b/>
          <w:bCs/>
          <w:i/>
        </w:rPr>
      </w:pPr>
    </w:p>
    <w:p w:rsidR="00EB606A" w:rsidRDefault="000C40DB" w:rsidP="00EB606A">
      <w:pPr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La mise en œuvre du s</w:t>
      </w:r>
      <w:r w:rsidR="00EB606A" w:rsidRPr="00512A50">
        <w:rPr>
          <w:rFonts w:ascii="Marianne" w:hAnsi="Marianne"/>
        </w:rPr>
        <w:t xml:space="preserve">uivi des évolutions du marché (SIP, </w:t>
      </w:r>
      <w:proofErr w:type="spellStart"/>
      <w:r w:rsidR="00EB606A" w:rsidRPr="00512A50">
        <w:rPr>
          <w:rFonts w:ascii="Marianne" w:hAnsi="Marianne"/>
        </w:rPr>
        <w:t>VoIP</w:t>
      </w:r>
      <w:proofErr w:type="spellEnd"/>
      <w:r w:rsidR="00EB606A" w:rsidRPr="00512A50">
        <w:rPr>
          <w:rFonts w:ascii="Marianne" w:hAnsi="Marianne"/>
        </w:rPr>
        <w:t>…)</w:t>
      </w:r>
    </w:p>
    <w:p w:rsidR="000C40DB" w:rsidRPr="00512A50" w:rsidRDefault="000C40DB" w:rsidP="000C40DB">
      <w:pPr>
        <w:ind w:left="720"/>
        <w:rPr>
          <w:rFonts w:ascii="Marianne" w:hAnsi="Marianne"/>
        </w:rPr>
      </w:pPr>
    </w:p>
    <w:p w:rsidR="00EB606A" w:rsidRPr="00512A50" w:rsidRDefault="000C40DB" w:rsidP="00EB606A">
      <w:pPr>
        <w:numPr>
          <w:ilvl w:val="0"/>
          <w:numId w:val="12"/>
        </w:numPr>
        <w:rPr>
          <w:rFonts w:ascii="Marianne" w:hAnsi="Marianne"/>
        </w:rPr>
      </w:pPr>
      <w:r>
        <w:rPr>
          <w:rFonts w:ascii="Marianne" w:hAnsi="Marianne"/>
        </w:rPr>
        <w:t>Sa c</w:t>
      </w:r>
      <w:r w:rsidR="00EB606A" w:rsidRPr="00512A50">
        <w:rPr>
          <w:rFonts w:ascii="Marianne" w:hAnsi="Marianne"/>
        </w:rPr>
        <w:t>apacité à faire évoluer l’offre</w:t>
      </w:r>
    </w:p>
    <w:p w:rsidR="003A6AC9" w:rsidRDefault="003A6AC9" w:rsidP="00A15A9A">
      <w:pPr>
        <w:rPr>
          <w:rFonts w:ascii="Marianne" w:hAnsi="Marianne"/>
          <w:b/>
        </w:rPr>
      </w:pPr>
    </w:p>
    <w:p w:rsidR="001A1018" w:rsidRPr="00512A50" w:rsidRDefault="001A1018" w:rsidP="0066386D">
      <w:pPr>
        <w:rPr>
          <w:rFonts w:ascii="Marianne" w:hAnsi="Marianne"/>
        </w:rPr>
      </w:pPr>
    </w:p>
    <w:p w:rsidR="001A1018" w:rsidRPr="00512A50" w:rsidRDefault="001A1018" w:rsidP="001A1018">
      <w:pPr>
        <w:rPr>
          <w:rFonts w:ascii="Marianne" w:hAnsi="Marianne"/>
        </w:rPr>
      </w:pPr>
    </w:p>
    <w:p w:rsidR="001A1018" w:rsidRPr="00512A50" w:rsidRDefault="001A1018" w:rsidP="001A1018">
      <w:pPr>
        <w:rPr>
          <w:rFonts w:ascii="Marianne" w:hAnsi="Marianne"/>
        </w:rPr>
      </w:pPr>
    </w:p>
    <w:p w:rsidR="001A1018" w:rsidRPr="00512A50" w:rsidRDefault="001A1018" w:rsidP="001A1018">
      <w:pPr>
        <w:rPr>
          <w:rFonts w:ascii="Marianne" w:hAnsi="Marianne"/>
        </w:rPr>
      </w:pPr>
    </w:p>
    <w:p w:rsidR="00B54C6D" w:rsidRPr="005227E9" w:rsidRDefault="00B54C6D" w:rsidP="005227E9">
      <w:pPr>
        <w:spacing w:after="0" w:line="240" w:lineRule="auto"/>
        <w:rPr>
          <w:rFonts w:ascii="Marianne" w:hAnsi="Marianne"/>
        </w:rPr>
      </w:pPr>
    </w:p>
    <w:sectPr w:rsidR="00B54C6D" w:rsidRPr="00522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95D78"/>
    <w:multiLevelType w:val="hybridMultilevel"/>
    <w:tmpl w:val="165C13F8"/>
    <w:lvl w:ilvl="0" w:tplc="3E48C8A6">
      <w:start w:val="1"/>
      <w:numFmt w:val="decimal"/>
      <w:lvlText w:val="%1.1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FE4C81"/>
    <w:multiLevelType w:val="multilevel"/>
    <w:tmpl w:val="88964912"/>
    <w:lvl w:ilvl="0">
      <w:start w:val="1"/>
      <w:numFmt w:val="upperRoman"/>
      <w:pStyle w:val="Titre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DB92BED"/>
    <w:multiLevelType w:val="hybridMultilevel"/>
    <w:tmpl w:val="020AA384"/>
    <w:lvl w:ilvl="0" w:tplc="53868B9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032AA"/>
    <w:multiLevelType w:val="multilevel"/>
    <w:tmpl w:val="E8800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3F46B7"/>
    <w:multiLevelType w:val="hybridMultilevel"/>
    <w:tmpl w:val="1C50947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EF14B5"/>
    <w:multiLevelType w:val="hybridMultilevel"/>
    <w:tmpl w:val="4134F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C4254"/>
    <w:multiLevelType w:val="multilevel"/>
    <w:tmpl w:val="9F24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457BC2"/>
    <w:multiLevelType w:val="multilevel"/>
    <w:tmpl w:val="14FE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171C04"/>
    <w:multiLevelType w:val="multilevel"/>
    <w:tmpl w:val="1B7C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9F24B3"/>
    <w:multiLevelType w:val="multilevel"/>
    <w:tmpl w:val="6040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E92C8C"/>
    <w:multiLevelType w:val="hybridMultilevel"/>
    <w:tmpl w:val="758034A2"/>
    <w:lvl w:ilvl="0" w:tplc="FC783E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92455"/>
    <w:multiLevelType w:val="multilevel"/>
    <w:tmpl w:val="1E088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Theme="minorHAnsi" w:hAnsi="Calibri" w:cs="Calibri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5D463E"/>
    <w:multiLevelType w:val="multilevel"/>
    <w:tmpl w:val="06F08836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3" w15:restartNumberingAfterBreak="0">
    <w:nsid w:val="634A6087"/>
    <w:multiLevelType w:val="multilevel"/>
    <w:tmpl w:val="E61C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0"/>
  </w:num>
  <w:num w:numId="5">
    <w:abstractNumId w:val="2"/>
  </w:num>
  <w:num w:numId="6">
    <w:abstractNumId w:val="13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86"/>
    <w:rsid w:val="00006679"/>
    <w:rsid w:val="000416E6"/>
    <w:rsid w:val="000577C3"/>
    <w:rsid w:val="00060D53"/>
    <w:rsid w:val="000C40DB"/>
    <w:rsid w:val="00160722"/>
    <w:rsid w:val="001A1018"/>
    <w:rsid w:val="0028386A"/>
    <w:rsid w:val="003A6AC9"/>
    <w:rsid w:val="004C177D"/>
    <w:rsid w:val="00512A50"/>
    <w:rsid w:val="005227E9"/>
    <w:rsid w:val="005A6ABD"/>
    <w:rsid w:val="006570C5"/>
    <w:rsid w:val="0066386D"/>
    <w:rsid w:val="00794986"/>
    <w:rsid w:val="00A15A9A"/>
    <w:rsid w:val="00A934E1"/>
    <w:rsid w:val="00AF2E0F"/>
    <w:rsid w:val="00B54C6D"/>
    <w:rsid w:val="00B65F39"/>
    <w:rsid w:val="00BF41A9"/>
    <w:rsid w:val="00E615A7"/>
    <w:rsid w:val="00EB0A7D"/>
    <w:rsid w:val="00EB606A"/>
    <w:rsid w:val="00FC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48748-99AB-4763-BEC9-678B8975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link w:val="Titre1Car"/>
    <w:uiPriority w:val="9"/>
    <w:qFormat/>
    <w:rsid w:val="00794986"/>
    <w:pPr>
      <w:keepNext/>
      <w:outlineLvl w:val="0"/>
    </w:pPr>
    <w:rPr>
      <w:sz w:val="28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794986"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B60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Sous-titre 1"/>
    <w:basedOn w:val="Normal"/>
    <w:next w:val="Normal"/>
    <w:link w:val="TitreCar"/>
    <w:uiPriority w:val="10"/>
    <w:qFormat/>
    <w:rsid w:val="001A1018"/>
    <w:pPr>
      <w:numPr>
        <w:numId w:val="2"/>
      </w:numPr>
      <w:spacing w:after="0" w:line="240" w:lineRule="auto"/>
      <w:ind w:left="360"/>
      <w:contextualSpacing/>
    </w:pPr>
    <w:rPr>
      <w:rFonts w:ascii="Marianne" w:eastAsiaTheme="majorEastAsia" w:hAnsi="Marianne" w:cstheme="majorBidi"/>
      <w:b/>
      <w:color w:val="7F6EFC"/>
      <w:spacing w:val="-10"/>
      <w:kern w:val="28"/>
      <w:sz w:val="24"/>
      <w:szCs w:val="56"/>
    </w:rPr>
  </w:style>
  <w:style w:type="character" w:customStyle="1" w:styleId="TitreCar">
    <w:name w:val="Titre Car"/>
    <w:aliases w:val="Sous-titre 1 Car"/>
    <w:basedOn w:val="Policepardfaut"/>
    <w:link w:val="Titre"/>
    <w:uiPriority w:val="10"/>
    <w:rsid w:val="001A1018"/>
    <w:rPr>
      <w:rFonts w:ascii="Marianne" w:eastAsiaTheme="majorEastAsia" w:hAnsi="Marianne" w:cstheme="majorBidi"/>
      <w:b/>
      <w:color w:val="7F6EFC"/>
      <w:spacing w:val="-10"/>
      <w:kern w:val="28"/>
      <w:sz w:val="24"/>
      <w:szCs w:val="56"/>
    </w:rPr>
  </w:style>
  <w:style w:type="paragraph" w:styleId="TM1">
    <w:name w:val="toc 1"/>
    <w:basedOn w:val="Normal"/>
    <w:next w:val="Normal"/>
    <w:autoRedefine/>
    <w:uiPriority w:val="39"/>
    <w:unhideWhenUsed/>
    <w:rsid w:val="005A6ABD"/>
    <w:pPr>
      <w:spacing w:after="100"/>
    </w:pPr>
    <w:rPr>
      <w:rFonts w:ascii="Marianne" w:hAnsi="Marianne"/>
    </w:rPr>
  </w:style>
  <w:style w:type="character" w:customStyle="1" w:styleId="Titre1Car">
    <w:name w:val="Titre 1 Car"/>
    <w:basedOn w:val="Policepardfaut"/>
    <w:link w:val="Titre1"/>
    <w:uiPriority w:val="9"/>
    <w:rsid w:val="00794986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character" w:customStyle="1" w:styleId="Titre3Car">
    <w:name w:val="Titre 3 Car"/>
    <w:basedOn w:val="Policepardfaut"/>
    <w:link w:val="Titre3"/>
    <w:uiPriority w:val="9"/>
    <w:rsid w:val="00794986"/>
    <w:rPr>
      <w:rFonts w:ascii="Times New Roman" w:eastAsia="Times New Roman" w:hAnsi="Times New Roman" w:cs="Times New Roman"/>
      <w:kern w:val="3"/>
      <w:sz w:val="32"/>
      <w:szCs w:val="20"/>
      <w:lang w:eastAsia="zh-CN"/>
    </w:rPr>
  </w:style>
  <w:style w:type="paragraph" w:customStyle="1" w:styleId="Standard">
    <w:name w:val="Standard"/>
    <w:rsid w:val="007949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Heading">
    <w:name w:val="Heading"/>
    <w:basedOn w:val="Standard"/>
    <w:next w:val="Textbody"/>
    <w:rsid w:val="00794986"/>
  </w:style>
  <w:style w:type="paragraph" w:customStyle="1" w:styleId="Textbody">
    <w:name w:val="Text body"/>
    <w:basedOn w:val="Standard"/>
    <w:rsid w:val="00794986"/>
    <w:pPr>
      <w:spacing w:after="120"/>
    </w:pPr>
  </w:style>
  <w:style w:type="paragraph" w:customStyle="1" w:styleId="Standardniv1">
    <w:name w:val="Standard niv 1"/>
    <w:basedOn w:val="Titre1"/>
    <w:rsid w:val="00794986"/>
    <w:pPr>
      <w:ind w:left="567"/>
      <w:jc w:val="both"/>
    </w:pPr>
  </w:style>
  <w:style w:type="numbering" w:customStyle="1" w:styleId="WW8Num2">
    <w:name w:val="WW8Num2"/>
    <w:basedOn w:val="Aucuneliste"/>
    <w:rsid w:val="00794986"/>
    <w:pPr>
      <w:numPr>
        <w:numId w:val="3"/>
      </w:numPr>
    </w:pPr>
  </w:style>
  <w:style w:type="paragraph" w:styleId="Paragraphedeliste">
    <w:name w:val="List Paragraph"/>
    <w:basedOn w:val="Normal"/>
    <w:uiPriority w:val="34"/>
    <w:qFormat/>
    <w:rsid w:val="000577C3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5227E9"/>
    <w:rPr>
      <w:rFonts w:ascii="Marianne" w:hAnsi="Marianne"/>
      <w:b/>
      <w:i/>
      <w:iCs/>
      <w:color w:val="404040" w:themeColor="text1" w:themeTint="BF"/>
      <w:sz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EB606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3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6</Pages>
  <Words>515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Arthemise</dc:creator>
  <cp:keywords/>
  <dc:description/>
  <cp:lastModifiedBy>Karine Arthemise</cp:lastModifiedBy>
  <cp:revision>11</cp:revision>
  <dcterms:created xsi:type="dcterms:W3CDTF">2025-06-17T06:37:00Z</dcterms:created>
  <dcterms:modified xsi:type="dcterms:W3CDTF">2025-08-12T10:06:00Z</dcterms:modified>
</cp:coreProperties>
</file>